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700"/>
        </w:tabs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</w:p>
    <w:p>
      <w:pPr>
        <w:widowControl/>
        <w:tabs>
          <w:tab w:val="left" w:pos="2700"/>
        </w:tabs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江苏农牧科技职业学院2021年</w:t>
      </w:r>
    </w:p>
    <w:p>
      <w:pPr>
        <w:widowControl/>
        <w:tabs>
          <w:tab w:val="left" w:pos="2700"/>
        </w:tabs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引进博士研究生优惠政策</w:t>
      </w:r>
    </w:p>
    <w:p>
      <w:pPr>
        <w:widowControl/>
        <w:wordWrap w:val="0"/>
        <w:spacing w:line="400" w:lineRule="exact"/>
        <w:ind w:firstLine="3076" w:firstLineChars="1282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pStyle w:val="5"/>
        <w:widowControl/>
        <w:numPr>
          <w:ilvl w:val="0"/>
          <w:numId w:val="1"/>
        </w:numPr>
        <w:wordWrap w:val="0"/>
        <w:spacing w:line="440" w:lineRule="exact"/>
        <w:ind w:firstLineChars="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博士研究生优惠政策</w:t>
      </w:r>
    </w:p>
    <w:tbl>
      <w:tblPr>
        <w:tblStyle w:val="3"/>
        <w:tblW w:w="8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34"/>
        <w:gridCol w:w="1134"/>
        <w:gridCol w:w="1134"/>
        <w:gridCol w:w="1275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项目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引进类别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购房补贴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安家费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租房补贴（万元）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科研启动费（万元）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博士后（出站）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30-50(一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人一议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人文社科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自然科学15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具有硕士以上学历学位或具</w:t>
            </w:r>
            <w:r>
              <w:rPr>
                <w:rFonts w:ascii="仿宋" w:hAnsi="仿宋" w:eastAsia="仿宋" w:cs="宋体"/>
                <w:kern w:val="0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本科学历</w:t>
            </w:r>
            <w:r>
              <w:rPr>
                <w:rFonts w:ascii="仿宋" w:hAnsi="仿宋" w:eastAsia="仿宋" w:cs="宋体"/>
                <w:kern w:val="0"/>
                <w:szCs w:val="21"/>
              </w:rPr>
              <w:t>学位且中级以上职称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的配偶可随调（人事代理）。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入校后博士或</w:t>
            </w:r>
            <w:r>
              <w:rPr>
                <w:rFonts w:ascii="仿宋" w:hAnsi="仿宋" w:eastAsia="仿宋" w:cs="宋体"/>
                <w:kern w:val="0"/>
                <w:szCs w:val="21"/>
              </w:rPr>
              <w:t>博士后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享受原有职称待遇，一年后需转评教师系列职称。如无职称，3个月后初定讲师，同时6年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内可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享受副教授七级校内绩效待遇。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双一流大学或学科建设高校博士毕业生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人文社科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自然科学15</w:t>
            </w:r>
          </w:p>
        </w:tc>
        <w:tc>
          <w:tcPr>
            <w:tcW w:w="24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其他高校</w:t>
            </w:r>
          </w:p>
          <w:p>
            <w:pPr>
              <w:widowControl/>
              <w:spacing w:line="36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博士毕业生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人文社科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自然科学15</w:t>
            </w:r>
          </w:p>
        </w:tc>
        <w:tc>
          <w:tcPr>
            <w:tcW w:w="24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440" w:lineRule="exact"/>
        <w:ind w:firstLine="562" w:firstLineChars="2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二、相关说明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1．博士</w:t>
      </w:r>
      <w:r>
        <w:rPr>
          <w:rFonts w:ascii="仿宋" w:hAnsi="仿宋" w:eastAsia="仿宋" w:cs="宋体"/>
          <w:kern w:val="0"/>
          <w:sz w:val="28"/>
          <w:szCs w:val="28"/>
        </w:rPr>
        <w:t>或博士后的</w:t>
      </w:r>
      <w:r>
        <w:rPr>
          <w:rFonts w:hint="eastAsia" w:ascii="仿宋" w:hAnsi="仿宋" w:eastAsia="仿宋" w:cs="宋体"/>
          <w:kern w:val="0"/>
          <w:sz w:val="28"/>
          <w:szCs w:val="28"/>
        </w:rPr>
        <w:t>购房补贴及安家费在其人事档案转至本校或调动手续办结后发放60%，入</w:t>
      </w:r>
      <w:r>
        <w:rPr>
          <w:rFonts w:ascii="仿宋" w:hAnsi="仿宋" w:eastAsia="仿宋" w:cs="宋体"/>
          <w:kern w:val="0"/>
          <w:sz w:val="28"/>
          <w:szCs w:val="28"/>
        </w:rPr>
        <w:t>校后</w:t>
      </w:r>
      <w:r>
        <w:rPr>
          <w:rFonts w:hint="eastAsia" w:ascii="仿宋" w:hAnsi="仿宋" w:eastAsia="仿宋" w:cs="宋体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年内教科研考核合格的发放剩余40%。</w:t>
      </w:r>
      <w:r>
        <w:rPr>
          <w:rFonts w:hint="eastAsia" w:ascii="仿宋" w:hAnsi="仿宋" w:eastAsia="仿宋" w:cs="宋体"/>
          <w:kern w:val="0"/>
          <w:sz w:val="28"/>
          <w:szCs w:val="28"/>
        </w:rPr>
        <w:t>科研启动经费以项目（课题）经费形式2年内资助到位。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2．博士或博士</w:t>
      </w:r>
      <w:r>
        <w:rPr>
          <w:rFonts w:ascii="仿宋" w:hAnsi="仿宋" w:eastAsia="仿宋" w:cs="宋体"/>
          <w:kern w:val="0"/>
          <w:sz w:val="28"/>
          <w:szCs w:val="28"/>
        </w:rPr>
        <w:t>后</w:t>
      </w:r>
      <w:r>
        <w:rPr>
          <w:rFonts w:hint="eastAsia" w:ascii="仿宋" w:hAnsi="仿宋" w:eastAsia="仿宋" w:cs="宋体"/>
          <w:kern w:val="0"/>
          <w:sz w:val="28"/>
          <w:szCs w:val="28"/>
        </w:rPr>
        <w:t>可享受租房补贴1500元/月，2年租房补贴36000元一次性发放。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3．所有享受优惠政策的人员应在我院服务满8年。服务期未满要求调离本校的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，购房补贴全部返还学院，安家费按服务年限差额比例返还学院。</w:t>
      </w:r>
    </w:p>
    <w:p>
      <w:pPr>
        <w:widowControl/>
        <w:wordWrap w:val="0"/>
        <w:spacing w:line="44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4380A"/>
    <w:multiLevelType w:val="singleLevel"/>
    <w:tmpl w:val="900438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CBF791E"/>
    <w:multiLevelType w:val="multilevel"/>
    <w:tmpl w:val="7CBF791E"/>
    <w:lvl w:ilvl="0" w:tentative="0">
      <w:start w:val="1"/>
      <w:numFmt w:val="japaneseCounting"/>
      <w:lvlText w:val="%1、"/>
      <w:lvlJc w:val="left"/>
      <w:pPr>
        <w:ind w:left="115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7" w:hanging="420"/>
      </w:pPr>
    </w:lvl>
    <w:lvl w:ilvl="2" w:tentative="0">
      <w:start w:val="1"/>
      <w:numFmt w:val="lowerRoman"/>
      <w:lvlText w:val="%3."/>
      <w:lvlJc w:val="right"/>
      <w:pPr>
        <w:ind w:left="1697" w:hanging="420"/>
      </w:pPr>
    </w:lvl>
    <w:lvl w:ilvl="3" w:tentative="0">
      <w:start w:val="1"/>
      <w:numFmt w:val="decimal"/>
      <w:lvlText w:val="%4."/>
      <w:lvlJc w:val="left"/>
      <w:pPr>
        <w:ind w:left="2117" w:hanging="420"/>
      </w:pPr>
    </w:lvl>
    <w:lvl w:ilvl="4" w:tentative="0">
      <w:start w:val="1"/>
      <w:numFmt w:val="lowerLetter"/>
      <w:lvlText w:val="%5)"/>
      <w:lvlJc w:val="left"/>
      <w:pPr>
        <w:ind w:left="2537" w:hanging="420"/>
      </w:pPr>
    </w:lvl>
    <w:lvl w:ilvl="5" w:tentative="0">
      <w:start w:val="1"/>
      <w:numFmt w:val="lowerRoman"/>
      <w:lvlText w:val="%6."/>
      <w:lvlJc w:val="right"/>
      <w:pPr>
        <w:ind w:left="2957" w:hanging="420"/>
      </w:pPr>
    </w:lvl>
    <w:lvl w:ilvl="6" w:tentative="0">
      <w:start w:val="1"/>
      <w:numFmt w:val="decimal"/>
      <w:lvlText w:val="%7."/>
      <w:lvlJc w:val="left"/>
      <w:pPr>
        <w:ind w:left="3377" w:hanging="420"/>
      </w:pPr>
    </w:lvl>
    <w:lvl w:ilvl="7" w:tentative="0">
      <w:start w:val="1"/>
      <w:numFmt w:val="lowerLetter"/>
      <w:lvlText w:val="%8)"/>
      <w:lvlJc w:val="left"/>
      <w:pPr>
        <w:ind w:left="3797" w:hanging="420"/>
      </w:pPr>
    </w:lvl>
    <w:lvl w:ilvl="8" w:tentative="0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525FC"/>
    <w:rsid w:val="000823DE"/>
    <w:rsid w:val="000D7F6B"/>
    <w:rsid w:val="000E520C"/>
    <w:rsid w:val="00170D49"/>
    <w:rsid w:val="001F4BD2"/>
    <w:rsid w:val="00335651"/>
    <w:rsid w:val="005D1634"/>
    <w:rsid w:val="00627FDF"/>
    <w:rsid w:val="008B7379"/>
    <w:rsid w:val="00960A2D"/>
    <w:rsid w:val="00A93E1F"/>
    <w:rsid w:val="00C87931"/>
    <w:rsid w:val="00CA5C2E"/>
    <w:rsid w:val="00CE043F"/>
    <w:rsid w:val="00D3127E"/>
    <w:rsid w:val="00DC672D"/>
    <w:rsid w:val="00E02339"/>
    <w:rsid w:val="00FD638E"/>
    <w:rsid w:val="00FF0E7A"/>
    <w:rsid w:val="05242E29"/>
    <w:rsid w:val="09A7784C"/>
    <w:rsid w:val="0A96300B"/>
    <w:rsid w:val="0BEC5B77"/>
    <w:rsid w:val="0FB22C78"/>
    <w:rsid w:val="165755B0"/>
    <w:rsid w:val="167240CD"/>
    <w:rsid w:val="22E64759"/>
    <w:rsid w:val="23214306"/>
    <w:rsid w:val="2800396A"/>
    <w:rsid w:val="29A345C5"/>
    <w:rsid w:val="31CB2A52"/>
    <w:rsid w:val="35153513"/>
    <w:rsid w:val="3FCF7462"/>
    <w:rsid w:val="40C67742"/>
    <w:rsid w:val="411A772C"/>
    <w:rsid w:val="4358519B"/>
    <w:rsid w:val="43D309AF"/>
    <w:rsid w:val="44CF2602"/>
    <w:rsid w:val="4B4248AC"/>
    <w:rsid w:val="4C2E40A9"/>
    <w:rsid w:val="4E32510D"/>
    <w:rsid w:val="502C2A88"/>
    <w:rsid w:val="53DA1F03"/>
    <w:rsid w:val="55BA264F"/>
    <w:rsid w:val="569306DA"/>
    <w:rsid w:val="582A0F1A"/>
    <w:rsid w:val="58C67DDE"/>
    <w:rsid w:val="5C0525FC"/>
    <w:rsid w:val="5D4F422F"/>
    <w:rsid w:val="5E3147EB"/>
    <w:rsid w:val="66570315"/>
    <w:rsid w:val="66B825DD"/>
    <w:rsid w:val="67FC15D2"/>
    <w:rsid w:val="68160000"/>
    <w:rsid w:val="71FD2C25"/>
    <w:rsid w:val="76B01546"/>
    <w:rsid w:val="77885DD1"/>
    <w:rsid w:val="7BC9397F"/>
    <w:rsid w:val="7C656D55"/>
    <w:rsid w:val="7C6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318</TotalTime>
  <ScaleCrop>false</ScaleCrop>
  <LinksUpToDate>false</LinksUpToDate>
  <CharactersWithSpaces>527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2021-04-01T09:18:00Z</dcterms:created>
  <dc:creator>大楊泓牧</dc:creator>
  <cp:lastModifiedBy>闪电模式</cp:lastModifiedBy>
  <cp:lastPrinted>2021-04-14T00:54:00Z</cp:lastPrinted>
  <dcterms:modified xsi:type="dcterms:W3CDTF">2021-12-16T04:17:56Z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827EEB7C48E347458DD6BF7ACE8C117C</vt:lpwstr>
  </property>
</Properties>
</file>